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955548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Sağlık, Kültür ve Spor Daire Başkanlığı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EE30C3" w:rsidP="009E240D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 xml:space="preserve">Sağlık, Kültür ve Spor Daire </w:t>
            </w:r>
            <w:r w:rsidR="00624FBE">
              <w:rPr>
                <w:rFonts w:ascii="Cambria" w:hAnsi="Cambria" w:cstheme="minorHAnsi"/>
                <w:sz w:val="20"/>
                <w:szCs w:val="20"/>
              </w:rPr>
              <w:t>Başkan</w:t>
            </w:r>
            <w:r w:rsidR="00955548">
              <w:rPr>
                <w:rFonts w:ascii="Cambria" w:hAnsi="Cambria" w:cstheme="minorHAnsi"/>
                <w:sz w:val="20"/>
                <w:szCs w:val="20"/>
              </w:rPr>
              <w:t>lığ</w:t>
            </w:r>
            <w:r w:rsidR="00624FBE">
              <w:rPr>
                <w:rFonts w:ascii="Cambria" w:hAnsi="Cambria" w:cstheme="minorHAnsi"/>
                <w:sz w:val="20"/>
                <w:szCs w:val="20"/>
              </w:rPr>
              <w:t>ı</w:t>
            </w:r>
            <w:r w:rsidR="00955548">
              <w:rPr>
                <w:rFonts w:ascii="Cambria" w:hAnsi="Cambria" w:cstheme="minorHAnsi"/>
                <w:sz w:val="20"/>
                <w:szCs w:val="20"/>
              </w:rPr>
              <w:t>-</w:t>
            </w:r>
            <w:r w:rsidR="009E240D">
              <w:rPr>
                <w:rFonts w:ascii="Cambria" w:hAnsi="Cambria" w:cstheme="minorHAnsi"/>
                <w:sz w:val="20"/>
                <w:szCs w:val="20"/>
              </w:rPr>
              <w:t>Psikolog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955548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Sağlık, Kültür ve Spor Daire Başkanı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624FBE" w:rsidRDefault="00624FBE" w:rsidP="00EE30C3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24FBE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</w:t>
            </w:r>
            <w:r w:rsidR="00EE30C3">
              <w:rPr>
                <w:rFonts w:ascii="Cambria" w:hAnsi="Cambria" w:cstheme="minorHAnsi"/>
                <w:sz w:val="20"/>
                <w:szCs w:val="20"/>
              </w:rPr>
              <w:t xml:space="preserve"> uygun olarak yerine getirmek. </w:t>
            </w:r>
            <w:r w:rsidRPr="00624FBE">
              <w:rPr>
                <w:rFonts w:ascii="Cambria" w:hAnsi="Cambria" w:cstheme="minorHAnsi"/>
                <w:sz w:val="20"/>
                <w:szCs w:val="20"/>
              </w:rPr>
              <w:t>Öğrencilerin beslenm</w:t>
            </w:r>
            <w:r w:rsidR="00066BB9">
              <w:rPr>
                <w:rFonts w:ascii="Cambria" w:hAnsi="Cambria" w:cstheme="minorHAnsi"/>
                <w:sz w:val="20"/>
                <w:szCs w:val="20"/>
              </w:rPr>
              <w:t xml:space="preserve">e, barınma, sosyal ve kültürel </w:t>
            </w:r>
            <w:r w:rsidRPr="00624FBE">
              <w:rPr>
                <w:rFonts w:ascii="Cambria" w:hAnsi="Cambria" w:cstheme="minorHAnsi"/>
                <w:sz w:val="20"/>
                <w:szCs w:val="20"/>
              </w:rPr>
              <w:t>ihtiyaçlarını gidermek için gerekli önlemleri almak, daire başkanlığını yönetmek ve temsil etmek.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9E240D" w:rsidRPr="009E240D" w:rsidRDefault="009E240D" w:rsidP="00E14437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bookmarkStart w:id="0" w:name="_GoBack"/>
            <w:r w:rsidRPr="009E240D">
              <w:rPr>
                <w:rFonts w:ascii="Cambria" w:hAnsi="Cambria"/>
                <w:sz w:val="20"/>
                <w:szCs w:val="20"/>
              </w:rPr>
              <w:t>Öğrencilerin karşılaştıkları duygusal, sosyal, eğitime veya meslek ve iş seçimine ilişkin sorunların çözümünde onlara danışmanlık ve rehberlik hizmetleri yapmak,</w:t>
            </w:r>
          </w:p>
          <w:p w:rsidR="00E14437" w:rsidRPr="007236EA" w:rsidRDefault="00E14437" w:rsidP="00E14437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proofErr w:type="gramStart"/>
            <w:r w:rsidRPr="009E240D">
              <w:rPr>
                <w:rFonts w:ascii="Cambria" w:hAnsi="Cambria" w:cstheme="minorHAnsi"/>
                <w:sz w:val="20"/>
                <w:szCs w:val="20"/>
              </w:rPr>
              <w:t>Yetkili amirin vereceği diğer görevleri yapmak.</w:t>
            </w:r>
            <w:bookmarkEnd w:id="0"/>
            <w:proofErr w:type="gramEnd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EE30C3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EE30C3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EE30C3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624FBE" w:rsidRPr="00624FBE" w:rsidRDefault="00624FBE" w:rsidP="00EE30C3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24FBE">
              <w:rPr>
                <w:rFonts w:ascii="Cambria" w:hAnsi="Cambria" w:cstheme="minorHAnsi"/>
                <w:sz w:val="20"/>
                <w:szCs w:val="20"/>
              </w:rPr>
              <w:t>En az 4 yıllık Lisans mezunu olmak</w:t>
            </w:r>
            <w:r w:rsidR="00EE30C3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624FBE" w:rsidRPr="00624FBE" w:rsidRDefault="00624FBE" w:rsidP="00EE30C3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24FBE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EE30C3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624FBE" w:rsidRPr="00624FBE" w:rsidRDefault="00624FBE" w:rsidP="00EE30C3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24FBE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EE30C3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624FBE" w:rsidRDefault="00624FBE" w:rsidP="00EE30C3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24FBE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EE30C3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24FBE" w:rsidRPr="00B87134" w:rsidTr="00F34009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24FBE" w:rsidRPr="00237669" w:rsidRDefault="00624FBE" w:rsidP="00F34009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24FBE" w:rsidRPr="00B87134" w:rsidTr="00F34009">
        <w:trPr>
          <w:trHeight w:val="557"/>
        </w:trPr>
        <w:tc>
          <w:tcPr>
            <w:tcW w:w="10203" w:type="dxa"/>
            <w:shd w:val="clear" w:color="auto" w:fill="auto"/>
          </w:tcPr>
          <w:p w:rsidR="00624FBE" w:rsidRPr="007236EA" w:rsidRDefault="00624FBE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236EA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624FBE" w:rsidRPr="007236EA" w:rsidRDefault="00624FBE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 w:cstheme="minorHAnsi"/>
                <w:sz w:val="20"/>
                <w:szCs w:val="20"/>
              </w:rPr>
              <w:t>124 sayılı Yükseköğretim Üst Kuruluşları ile Yükseköğretim Kurumlarının İdari Teşkilatı Hakkında Kanun Hükmünde Kararname</w:t>
            </w:r>
          </w:p>
          <w:p w:rsidR="007236EA" w:rsidRPr="007236EA" w:rsidRDefault="007236EA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2547 Sayılı Yükseköğretim Kanunu</w:t>
            </w:r>
          </w:p>
          <w:p w:rsidR="007236EA" w:rsidRPr="007236EA" w:rsidRDefault="007236EA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2914 Sayılı Yükseköğretim Personel Kanunu</w:t>
            </w:r>
          </w:p>
          <w:p w:rsidR="007236EA" w:rsidRPr="007236EA" w:rsidRDefault="007236EA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6698 Sayılı Kişisel Verilerin Korunması Kanunu</w:t>
            </w:r>
          </w:p>
          <w:p w:rsidR="007236EA" w:rsidRPr="007236EA" w:rsidRDefault="007236EA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5018 Sayılı Kamu Mali Yönetimi ve Kontrol Kanunu</w:t>
            </w:r>
          </w:p>
          <w:p w:rsidR="007236EA" w:rsidRPr="00624FBE" w:rsidRDefault="007236EA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8"/>
      <w:footerReference w:type="default" r:id="rId9"/>
      <w:headerReference w:type="first" r:id="rId10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4A3" w:rsidRDefault="008F64A3">
      <w:pPr>
        <w:spacing w:after="0" w:line="240" w:lineRule="auto"/>
      </w:pPr>
      <w:r>
        <w:separator/>
      </w:r>
    </w:p>
  </w:endnote>
  <w:endnote w:type="continuationSeparator" w:id="0">
    <w:p w:rsidR="008F64A3" w:rsidRDefault="008F6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9E240D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9E240D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4A3" w:rsidRDefault="008F64A3">
      <w:pPr>
        <w:spacing w:after="0" w:line="240" w:lineRule="auto"/>
      </w:pPr>
      <w:r>
        <w:separator/>
      </w:r>
    </w:p>
  </w:footnote>
  <w:footnote w:type="continuationSeparator" w:id="0">
    <w:p w:rsidR="008F64A3" w:rsidRDefault="008F6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8F64A3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843549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278C60D0"/>
    <w:multiLevelType w:val="hybridMultilevel"/>
    <w:tmpl w:val="95DC9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029AA"/>
    <w:multiLevelType w:val="hybridMultilevel"/>
    <w:tmpl w:val="4566F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158"/>
    <w:multiLevelType w:val="hybridMultilevel"/>
    <w:tmpl w:val="C0A623B2"/>
    <w:lvl w:ilvl="0" w:tplc="B9BE56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9" w15:restartNumberingAfterBreak="0">
    <w:nsid w:val="67631CCF"/>
    <w:multiLevelType w:val="hybridMultilevel"/>
    <w:tmpl w:val="AAE0F23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66BB9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6CE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22FF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A71C0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300C"/>
    <w:rsid w:val="00517519"/>
    <w:rsid w:val="00517BC2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4FBE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36EA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445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576C3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6D7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1866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64A3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5548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240D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46A3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6DB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25C4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18B7"/>
    <w:rsid w:val="00E03FDD"/>
    <w:rsid w:val="00E04B40"/>
    <w:rsid w:val="00E04D47"/>
    <w:rsid w:val="00E112D1"/>
    <w:rsid w:val="00E127BD"/>
    <w:rsid w:val="00E14437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8600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30C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E81AE-DBCC-4A50-8A92-C527424EE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10</cp:revision>
  <cp:lastPrinted>2021-06-19T08:40:00Z</cp:lastPrinted>
  <dcterms:created xsi:type="dcterms:W3CDTF">2021-11-13T20:42:00Z</dcterms:created>
  <dcterms:modified xsi:type="dcterms:W3CDTF">2021-11-19T13:13:00Z</dcterms:modified>
</cp:coreProperties>
</file>